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1FA4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电动菱形刀闸阀 产品说明书</w:t>
      </w:r>
    </w:p>
    <w:p w14:paraId="37E14BD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产品型号：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Baird-BZ45-A3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产品名称：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电动执行型菱形刀闸阀</w:t>
      </w:r>
    </w:p>
    <w:p w14:paraId="0DCDB7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1A7328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尊敬的用户：</w:t>
      </w:r>
    </w:p>
    <w:p w14:paraId="4830044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感谢您选用本公司生产的电动菱形刀闸阀。为确保您能正确安装、使用和维护本产品，充分发挥其性能并延长使用寿命，请在安装、操作前务必仔细阅读本说明书，并妥善保管以备后续查阅。</w:t>
      </w:r>
    </w:p>
    <w:p w14:paraId="3BD56E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6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3505B0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一、 产品概述与特点</w:t>
      </w:r>
    </w:p>
    <w:p w14:paraId="3F4CB6FB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1.1 产品概述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电动菱形刀闸阀是一种采用电动执行机构驱动，通过闸板的升降运动来开启或关闭流体的控制设备。其闸板呈菱形刀口状，具有极强的剪切能力，特别适用于处理含有纤维、颗粒、粉末、浆料等粘稠或固液混合介质的工况。</w:t>
      </w:r>
    </w:p>
    <w:p w14:paraId="7D562CFB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1.2 产品特点</w:t>
      </w:r>
    </w:p>
    <w:p w14:paraId="3B0C1CC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019F50D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强大的剪切能力：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独特的菱形闸板设计，锋利的刃口能有效切断缠绕的纤维、撕裂的软性物质及颗粒杂质，防止堵塞。</w:t>
      </w:r>
    </w:p>
    <w:p w14:paraId="2C93074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hanging="360"/>
      </w:pPr>
    </w:p>
    <w:p w14:paraId="0DEBC2EB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3E03D50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流通阻力小：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全通径或缩径设计，开启后流道顺畅，压力损失小，不易积存物料。</w:t>
      </w:r>
    </w:p>
    <w:p w14:paraId="5030AA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4C83A579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0E7445E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密封性能好：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采用优质密封材料（如聚四氟乙烯PTFE、三元乙丙EPDM、丁腈橡胶NBR等），具有良好的耐磨性和耐腐蚀性，确保阀门关闭时的零泄漏。</w:t>
      </w:r>
    </w:p>
    <w:p w14:paraId="5C66CA56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1448B9FA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13D5B19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操作简便：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配套电动执行器，可实现远距离控制、集中自动化控制，并可接入PLC或DCS系统，实现智能化管理。</w:t>
      </w:r>
    </w:p>
    <w:p w14:paraId="0FB0CDCE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6255E9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73616C9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结构紧凑：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整体结构长度短，占用空间小，便于安装。</w:t>
      </w:r>
    </w:p>
    <w:p w14:paraId="5EEE9E6F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123C960A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6359E17D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耐磨耐腐蚀：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阀体、闸板等过流部件可根据介质特性选用不同材质（如WCB、304SS、316SS、双向钢等），并可采用硬化处理，延长使用寿命。</w:t>
      </w:r>
    </w:p>
    <w:p w14:paraId="3A404F58">
      <w:pPr>
        <w:keepNext w:val="0"/>
        <w:keepLines w:val="0"/>
        <w:widowControl/>
        <w:numPr>
          <w:ilvl w:val="0"/>
          <w:numId w:val="1"/>
        </w:numPr>
        <w:suppressLineNumbers w:val="0"/>
        <w:spacing w:before="90" w:beforeAutospacing="0" w:after="0" w:afterAutospacing="1"/>
        <w:ind w:left="0" w:hanging="360"/>
      </w:pPr>
    </w:p>
    <w:p w14:paraId="597191CC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二、 主要应用领域</w:t>
      </w:r>
    </w:p>
    <w:p w14:paraId="3F10E77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hanging="360"/>
      </w:pPr>
    </w:p>
    <w:p w14:paraId="43C54F0D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污水处理：拦截和切断污水中的悬浮物、纤维、垃圾。</w:t>
      </w:r>
    </w:p>
    <w:p w14:paraId="2DD9499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hanging="360"/>
      </w:pPr>
    </w:p>
    <w:p w14:paraId="2A9B6388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1F5AC80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造纸行业：纸浆、废液、水处理系统。</w:t>
      </w:r>
    </w:p>
    <w:p w14:paraId="4835E405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0F2DBA05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467A87B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矿山冶金：矿浆、尾矿、煤粉、灰渣输送。</w:t>
      </w:r>
    </w:p>
    <w:p w14:paraId="5117F8A6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7CAA0609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0F7BA35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食品制药：颗粒、粉末原料的输送控制。</w:t>
      </w:r>
    </w:p>
    <w:p w14:paraId="142DE8E9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4F6FB7C3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7ED4D2A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化工行业：各种带有颗粒、纤维的腐蚀性介质。</w:t>
      </w:r>
    </w:p>
    <w:p w14:paraId="510DDCB9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30BE0E80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1ADAC1F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电力行业：粉煤灰、脱硫石膏浆液系统。</w:t>
      </w:r>
    </w:p>
    <w:p w14:paraId="7012B197">
      <w:pPr>
        <w:keepNext w:val="0"/>
        <w:keepLines w:val="0"/>
        <w:widowControl/>
        <w:numPr>
          <w:ilvl w:val="0"/>
          <w:numId w:val="2"/>
        </w:numPr>
        <w:suppressLineNumbers w:val="0"/>
        <w:spacing w:before="90" w:beforeAutospacing="0" w:after="0" w:afterAutospacing="1"/>
        <w:ind w:left="0" w:hanging="360"/>
      </w:pPr>
    </w:p>
    <w:p w14:paraId="556581D8"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before="480" w:beforeAutospacing="0" w:after="240" w:afterAutospacing="0"/>
        <w:ind w:left="0" w:right="0" w:firstLine="0"/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技术参数</w:t>
      </w:r>
    </w:p>
    <w:p w14:paraId="04E78E0F">
      <w:pPr>
        <w:widowControl w:val="0"/>
        <w:numPr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3.1.执行器参数</w:t>
      </w:r>
    </w:p>
    <w:p w14:paraId="3CC59670">
      <w:pPr>
        <w:keepNext w:val="0"/>
        <w:keepLines w:val="0"/>
        <w:widowControl/>
        <w:suppressLineNumbers w:val="0"/>
        <w:jc w:val="left"/>
      </w:pPr>
      <w:r>
        <w:rPr>
          <w:rFonts w:hint="eastAsia"/>
          <w:sz w:val="30"/>
          <w:szCs w:val="30"/>
          <w:lang w:val="en-US" w:eastAsia="zh-CN"/>
        </w:rPr>
        <w:t xml:space="preserve">  1.</w:t>
      </w:r>
      <w:r>
        <w:rPr>
          <w:rFonts w:ascii="TT3AFEA883tCID-WinCharSetFFFF-H" w:hAnsi="TT3AFEA883tCID-WinCharSetFFFF-H" w:eastAsia="TT3AFEA883tCID-WinCharSetFFFF-H" w:cs="TT3AFEA883tCID-WinCharSetFFFF-H"/>
          <w:color w:val="000000"/>
          <w:kern w:val="0"/>
          <w:sz w:val="24"/>
          <w:szCs w:val="24"/>
          <w:lang w:val="en-US" w:eastAsia="zh-CN" w:bidi="ar"/>
        </w:rPr>
        <w:t xml:space="preserve">功能特点 </w:t>
      </w:r>
    </w:p>
    <w:p w14:paraId="2322E545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A.采用可靠的磁传导旋钮进行就地操作，摒弃了传统的贯通旋钮设计或 </w:t>
      </w:r>
    </w:p>
    <w:p w14:paraId="5923D9A9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防水橡胶按钮设计，保证了设备的防水性能和耐久性，能够满足户外应用 </w:t>
      </w:r>
    </w:p>
    <w:p w14:paraId="79C9B5DA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的条件。 </w:t>
      </w:r>
    </w:p>
    <w:p w14:paraId="28FE3CD1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B.多功能显示窗口，显示内容丰富，用户可随时掌握设备基本设置参数和 </w:t>
      </w:r>
    </w:p>
    <w:p w14:paraId="7C78E012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运行状态，故障报警信息一目了然。 </w:t>
      </w:r>
    </w:p>
    <w:p w14:paraId="1A0EE9E2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C.三相电源自动鉴相、自动纠正，现场安装无须关心相序，避免了由于 </w:t>
      </w:r>
    </w:p>
    <w:p w14:paraId="4ABAD627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安装原因造成设备损坏的问题。缺相自动保护，保护设备安全。 </w:t>
      </w:r>
    </w:p>
    <w:p w14:paraId="0D0FE16A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D.具有完备的堵转和振荡判定等故障检测功能，设备检测到故障后，将 </w:t>
      </w:r>
    </w:p>
    <w:p w14:paraId="60B54724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停止工作以保护设备及整个系统，并通过显示屏显示故障信息，内置4路 </w:t>
      </w:r>
    </w:p>
    <w:p w14:paraId="0DE4FB72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无源触点用于输出阀门开到位、阀门关到位、综合故障、控制模式（现 </w:t>
      </w:r>
    </w:p>
    <w:p w14:paraId="08E0F936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场/远方）。 </w:t>
      </w:r>
    </w:p>
    <w:p w14:paraId="39371621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E.丰富的现场可设置工作模式：可设置正反动作模式、可设置控制信号中 </w:t>
      </w:r>
    </w:p>
    <w:p w14:paraId="54E96F87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断时阀门全开、停止、全关动作模式。 </w:t>
      </w:r>
    </w:p>
    <w:p w14:paraId="07F08D6A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F.瞬时逆转保护，比如当正在执行开阀动作，执行器接到关阀指令，将先 </w:t>
      </w:r>
    </w:p>
    <w:p w14:paraId="33CA5AEB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停止动作，然后延时一段预设的时间再执行关阀动作，以减少对设备的冲 </w:t>
      </w:r>
    </w:p>
    <w:p w14:paraId="42200C49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击。 </w:t>
      </w:r>
    </w:p>
    <w:p w14:paraId="2287ED0D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G.复合型可使用一个开关量信号切换控制模式(自动/手动)，方便用户实 </w:t>
      </w:r>
    </w:p>
    <w:p w14:paraId="1CA8695E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现远程自动/手动控制。 </w:t>
      </w:r>
    </w:p>
    <w:p w14:paraId="3BE7CC3E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I.远程可反方向解堵转，不必断电或现场操作。 </w:t>
      </w:r>
    </w:p>
    <w:p w14:paraId="277193C7">
      <w:pPr>
        <w:keepNext w:val="0"/>
        <w:keepLines w:val="0"/>
        <w:widowControl/>
        <w:suppressLineNumbers w:val="0"/>
        <w:jc w:val="left"/>
      </w:pPr>
      <w:r>
        <w:rPr>
          <w:rFonts w:hint="eastAsia" w:ascii="TT3AFEA883tCID-WinCharSetFFFF-H" w:hAnsi="TT3AFEA883tCID-WinCharSetFFFF-H" w:eastAsia="TT3AFEA883tCID-WinCharSetFFFF-H" w:cs="TT3AFEA883tCID-WinCharSetFFFF-H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24"/>
          <w:szCs w:val="24"/>
          <w:lang w:val="en-US" w:eastAsia="zh-CN" w:bidi="ar"/>
        </w:rPr>
        <w:t xml:space="preserve">技术参数 </w:t>
      </w:r>
    </w:p>
    <w:p w14:paraId="1D45E842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A.输入输出信号：4-20mA、0-10V、1- 5V、开关、MODBUS、4个无源 </w:t>
      </w:r>
    </w:p>
    <w:p w14:paraId="6F845A0E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点输出(可扩充) </w:t>
      </w:r>
    </w:p>
    <w:p w14:paraId="3C3C4661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B.工作电源：380VAC、220VAC、110VAC、24VAC </w:t>
      </w:r>
    </w:p>
    <w:p w14:paraId="29930348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C.执行器位置反馈信号：12位单圈编码器 </w:t>
      </w:r>
    </w:p>
    <w:p w14:paraId="7E39CDCE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D.输入阻抗：4-20mA 输入 180Ω </w:t>
      </w:r>
    </w:p>
    <w:p w14:paraId="45FF29B6">
      <w:pPr>
        <w:keepNext w:val="0"/>
        <w:keepLines w:val="0"/>
        <w:widowControl/>
        <w:suppressLineNumbers w:val="0"/>
        <w:jc w:val="left"/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 xml:space="preserve">E.定位精度：可达0.4% </w:t>
      </w:r>
    </w:p>
    <w:p w14:paraId="615493A4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>F. 工作环境：温度</w:t>
      </w:r>
      <w:r>
        <w:rPr>
          <w:rFonts w:hint="eastAsia" w:ascii="TT3AFEA883tCID-WinCharSetFFFF-H" w:hAnsi="TT3AFEA883tCID-WinCharSetFFFF-H" w:eastAsia="TT3AFEA883tCID-WinCharSetFFFF-H" w:cs="TT3AFEA883tCID-WinCharSetFFFF-H"/>
          <w:color w:val="000000"/>
          <w:kern w:val="0"/>
          <w:sz w:val="19"/>
          <w:szCs w:val="19"/>
          <w:lang w:val="en-US" w:eastAsia="zh-CN" w:bidi="ar"/>
        </w:rPr>
        <w:t>-25℃-+50℃。湿度≤95%，防护等级IP67</w:t>
      </w:r>
      <w:bookmarkStart w:id="0" w:name="_GoBack"/>
      <w:bookmarkEnd w:id="0"/>
    </w:p>
    <w:p w14:paraId="450EB119">
      <w:pPr>
        <w:widowControl w:val="0"/>
        <w:numPr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1"/>
        <w:gridCol w:w="5561"/>
      </w:tblGrid>
      <w:tr w14:paraId="6C4F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B98D1C">
            <w:pPr>
              <w:keepNext w:val="0"/>
              <w:keepLines w:val="0"/>
              <w:widowControl/>
              <w:suppressLineNumbers w:val="0"/>
              <w:jc w:val="left"/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E9CD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参数内容</w:t>
            </w:r>
          </w:p>
        </w:tc>
      </w:tr>
      <w:tr w14:paraId="645C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0944E2">
            <w:pPr>
              <w:keepNext w:val="0"/>
              <w:keepLines w:val="0"/>
              <w:widowControl/>
              <w:suppressLineNumbers w:val="0"/>
              <w:jc w:val="left"/>
              <w:rPr>
                <w:rFonts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公称通径 (DN)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8B34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kern w:val="0"/>
                <w:sz w:val="24"/>
                <w:szCs w:val="24"/>
                <w:lang w:val="en-US" w:eastAsia="zh-CN" w:bidi="ar"/>
              </w:rPr>
              <w:t>DN50 ~ DN600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 xml:space="preserve"> (或根据要求定制)</w:t>
            </w:r>
          </w:p>
        </w:tc>
      </w:tr>
      <w:tr w14:paraId="48C3D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1B96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公称压力 (PN)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17EE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kern w:val="0"/>
                <w:sz w:val="24"/>
                <w:szCs w:val="24"/>
                <w:lang w:val="en-US" w:eastAsia="zh-CN" w:bidi="ar"/>
              </w:rPr>
              <w:t>0.6MPa, 1.0MPa, 1.6MPa</w:t>
            </w:r>
          </w:p>
        </w:tc>
      </w:tr>
      <w:tr w14:paraId="1362B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DED1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连接方式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FDC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对夹式、法兰式</w:t>
            </w:r>
          </w:p>
        </w:tc>
      </w:tr>
      <w:tr w14:paraId="0341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C358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驱动方式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C949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电动（常规型、防爆型）</w:t>
            </w:r>
          </w:p>
        </w:tc>
      </w:tr>
      <w:tr w14:paraId="1122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8B65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电源电压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A153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常规：</w:t>
            </w:r>
            <w:r>
              <w:rPr>
                <w:rFonts w:hint="eastAsia" w:ascii="方正公文小标宋" w:hAnsi="方正公文小标宋" w:eastAsia="方正公文小标宋" w:cs="方正公文小标宋"/>
                <w:kern w:val="0"/>
                <w:sz w:val="24"/>
                <w:szCs w:val="24"/>
                <w:lang w:val="en-US" w:eastAsia="zh-CN" w:bidi="ar"/>
              </w:rPr>
              <w:t xml:space="preserve">AC380V/50Hz 或 AC220V/50Hz 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(可选</w:t>
            </w:r>
          </w:p>
        </w:tc>
      </w:tr>
      <w:tr w14:paraId="5208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8A66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防护等级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26EF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0"/>
                <w:sz w:val="24"/>
                <w:szCs w:val="24"/>
                <w:lang w:val="en-US" w:eastAsia="zh-CN" w:bidi="ar"/>
              </w:rPr>
              <w:t>IP67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 xml:space="preserve"> (或更高，取决于执行器型号)</w:t>
            </w:r>
          </w:p>
        </w:tc>
      </w:tr>
      <w:tr w14:paraId="0AD1F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67D4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防爆等级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7BF2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kern w:val="0"/>
                <w:sz w:val="24"/>
                <w:szCs w:val="24"/>
                <w:lang w:val="en-US" w:eastAsia="zh-CN" w:bidi="ar"/>
              </w:rPr>
              <w:t>Ex d II BT4 / Ex d II CT6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 xml:space="preserve"> (可选，适用于防爆型)</w:t>
            </w:r>
          </w:p>
        </w:tc>
      </w:tr>
      <w:tr w14:paraId="462B5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8B69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适用温度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CA6C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kern w:val="0"/>
                <w:sz w:val="24"/>
                <w:szCs w:val="24"/>
                <w:lang w:val="en-US" w:eastAsia="zh-CN" w:bidi="ar"/>
              </w:rPr>
              <w:t>-29℃ ~ +180℃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 xml:space="preserve"> (取决于密封材料)</w:t>
            </w:r>
          </w:p>
        </w:tc>
      </w:tr>
      <w:tr w14:paraId="358F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9965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适用介质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823F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污水、泥浆、纸浆、颗粒、粉末、浆料等</w:t>
            </w:r>
          </w:p>
        </w:tc>
      </w:tr>
    </w:tbl>
    <w:p w14:paraId="7EE1605C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四、 结构说明与工作原理</w:t>
      </w:r>
    </w:p>
    <w:p w14:paraId="7E64C9F7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4.1 结构组成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本阀门主要由阀体、菱形闸板、阀杆、密封座、填料函和电动执行机构等部分组成。</w:t>
      </w:r>
    </w:p>
    <w:p w14:paraId="7B5F0763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4.2 工作原理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电动执行器接收控制系统的开关信号（或现场操作信号）后，电机启动，通过蜗轮蜗杆或齿轮传动，将扭矩传递给阀杆，驱动阀杆做垂直升降运动，从而带动与之连接的菱形闸板上升或下降。</w:t>
      </w:r>
    </w:p>
    <w:p w14:paraId="35FE6B76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开启过程：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执行器输出轴旋转，提升阀杆与闸板，流道打开，介质通过。</w:t>
      </w:r>
    </w:p>
    <w:p w14:paraId="1500FAF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关闭过程：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执行器输出轴反向旋转，下降阀杆与闸板，利用刀口切断介质直至与密封座紧密贴合，切断流道。</w:t>
      </w:r>
    </w:p>
    <w:p w14:paraId="78DAFA3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407CDEBE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7381A09A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五、 安装与调试</w:t>
      </w:r>
    </w:p>
    <w:p w14:paraId="3C597885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5.1 安装前准备</w:t>
      </w:r>
    </w:p>
    <w:p w14:paraId="646D5A7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</w:p>
    <w:p w14:paraId="36C724D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核对阀门型号、规格是否与管道设计要求相符。</w:t>
      </w:r>
    </w:p>
    <w:p w14:paraId="6EF315B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hanging="360"/>
      </w:pPr>
    </w:p>
    <w:p w14:paraId="224CED8E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32EBA34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检查阀门及执行器外观是否完好，有无运输损伤。</w:t>
      </w:r>
    </w:p>
    <w:p w14:paraId="6BC6BF4B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78FA328D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3CF838E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清除管道内的焊渣、杂物，防止损坏密封面。</w:t>
      </w:r>
    </w:p>
    <w:p w14:paraId="19F34F5F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06262DC3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41B01E90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确保安装位置有足够的空间进行阀门操作和后期维护。</w:t>
      </w:r>
    </w:p>
    <w:p w14:paraId="3D821930">
      <w:pPr>
        <w:keepNext w:val="0"/>
        <w:keepLines w:val="0"/>
        <w:widowControl/>
        <w:numPr>
          <w:ilvl w:val="0"/>
          <w:numId w:val="4"/>
        </w:numPr>
        <w:suppressLineNumbers w:val="0"/>
        <w:spacing w:before="90" w:beforeAutospacing="0" w:after="0" w:afterAutospacing="1"/>
        <w:ind w:left="0" w:hanging="360"/>
      </w:pPr>
    </w:p>
    <w:p w14:paraId="05C18143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5.2 安装步骤</w:t>
      </w:r>
    </w:p>
    <w:p w14:paraId="1AC3CA6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hanging="360"/>
      </w:pPr>
    </w:p>
    <w:p w14:paraId="764CF04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将阀门垂直或水平安装于管道上（推荐垂直安装，使闸板运动方向与重力方向一致，利于排空和防止沉积）。</w:t>
      </w:r>
    </w:p>
    <w:p w14:paraId="72E2057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hanging="360"/>
      </w:pPr>
    </w:p>
    <w:p w14:paraId="19AC028D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7FECDDF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对夹式阀门需用高强度螺栓将对夹法兰与管道法兰紧密连接，注意均匀对称拧紧螺栓。</w:t>
      </w:r>
    </w:p>
    <w:p w14:paraId="226A4AE8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239EA9BF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25E7BEC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法兰式阀门直接将阀门法兰与管道法兰用螺栓连接。</w:t>
      </w:r>
    </w:p>
    <w:p w14:paraId="0EBE0099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611B53A3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2F60908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确保阀门流向与阀体上指示的箭头方向一致。</w:t>
      </w:r>
    </w:p>
    <w:p w14:paraId="08FF3FF2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215BBB9B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7424E13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执行器的电缆接线必须由专业电工操作，严格按照执行器自带接线图接线，并确保接地可靠。防爆型产品需严格遵守防爆电气安装规范。</w:t>
      </w:r>
    </w:p>
    <w:p w14:paraId="53849C4C">
      <w:pPr>
        <w:keepNext w:val="0"/>
        <w:keepLines w:val="0"/>
        <w:widowControl/>
        <w:numPr>
          <w:ilvl w:val="0"/>
          <w:numId w:val="5"/>
        </w:numPr>
        <w:suppressLineNumbers w:val="0"/>
        <w:spacing w:before="90" w:beforeAutospacing="0" w:after="0" w:afterAutospacing="1"/>
        <w:ind w:left="0" w:hanging="360"/>
      </w:pPr>
    </w:p>
    <w:p w14:paraId="7E2142F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5.3 调试</w:t>
      </w:r>
    </w:p>
    <w:p w14:paraId="7A09CE4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0" w:hanging="360"/>
      </w:pPr>
    </w:p>
    <w:p w14:paraId="761191A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安装完毕后，手动操作执行器上的手轮（如有），检查闸板升降是否灵活，有无卡阻。</w:t>
      </w:r>
    </w:p>
    <w:p w14:paraId="565CD5C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0" w:hanging="360"/>
      </w:pPr>
    </w:p>
    <w:p w14:paraId="6342E5B6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4D7DED44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接通电源，进行点动操作，检查阀门开启和关闭方向是否与指示一致。</w:t>
      </w:r>
    </w:p>
    <w:p w14:paraId="68497C8C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43222EE9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08538B9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通过控制器或现场按钮进行全程开关操作，观察运行是否平稳，到位信号是否准确。</w:t>
      </w:r>
    </w:p>
    <w:p w14:paraId="1D928248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30CEE0D7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084457A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调试完毕后，进行管道压力试验，检查各连接处及密封部位有无泄漏。</w:t>
      </w:r>
    </w:p>
    <w:p w14:paraId="2689CBBD">
      <w:pPr>
        <w:keepNext w:val="0"/>
        <w:keepLines w:val="0"/>
        <w:widowControl/>
        <w:numPr>
          <w:ilvl w:val="0"/>
          <w:numId w:val="6"/>
        </w:numPr>
        <w:suppressLineNumbers w:val="0"/>
        <w:spacing w:before="90" w:beforeAutospacing="0" w:after="0" w:afterAutospacing="1"/>
        <w:ind w:left="0" w:hanging="360"/>
      </w:pPr>
    </w:p>
    <w:p w14:paraId="1121A9A4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六、 操作与维护</w:t>
      </w:r>
    </w:p>
    <w:p w14:paraId="283ABFC1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6.1 操作</w:t>
      </w:r>
    </w:p>
    <w:p w14:paraId="3739DC78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0" w:hanging="360"/>
      </w:pPr>
    </w:p>
    <w:p w14:paraId="0079887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可通过控制室远程自动控制或现场手动/电动控制。</w:t>
      </w:r>
    </w:p>
    <w:p w14:paraId="23F3A6CE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0" w:hanging="360"/>
      </w:pPr>
    </w:p>
    <w:p w14:paraId="750A520D">
      <w:pPr>
        <w:keepNext w:val="0"/>
        <w:keepLines w:val="0"/>
        <w:widowControl/>
        <w:numPr>
          <w:ilvl w:val="0"/>
          <w:numId w:val="7"/>
        </w:numPr>
        <w:suppressLineNumbers w:val="0"/>
        <w:spacing w:before="90" w:beforeAutospacing="0" w:after="0" w:afterAutospacing="1"/>
        <w:ind w:left="0" w:hanging="360"/>
      </w:pPr>
    </w:p>
    <w:p w14:paraId="7E533F0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操作时注意观察阀门运行状态，如有异常声响或卡滞应立即停机检查。</w:t>
      </w:r>
    </w:p>
    <w:p w14:paraId="355EBC2B">
      <w:pPr>
        <w:keepNext w:val="0"/>
        <w:keepLines w:val="0"/>
        <w:widowControl/>
        <w:numPr>
          <w:ilvl w:val="0"/>
          <w:numId w:val="7"/>
        </w:numPr>
        <w:suppressLineNumbers w:val="0"/>
        <w:spacing w:before="90" w:beforeAutospacing="0" w:after="0" w:afterAutospacing="1"/>
        <w:ind w:left="0" w:hanging="360"/>
      </w:pPr>
    </w:p>
    <w:p w14:paraId="7398B895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6.2 日常维护</w:t>
      </w:r>
    </w:p>
    <w:p w14:paraId="5E9A512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0" w:hanging="360"/>
      </w:pPr>
    </w:p>
    <w:p w14:paraId="27CA48F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定期检查：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检查阀杆填料处有无泄漏，轻微泄漏时可适当压紧填料压盖。</w:t>
      </w:r>
    </w:p>
    <w:p w14:paraId="61564DF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0" w:hanging="360"/>
      </w:pPr>
    </w:p>
    <w:p w14:paraId="6B0A184E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2F9E162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保持清洁：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保持阀门及执行器外部清洁，特别是阀杆部位，防止灰尘杂物侵入。</w:t>
      </w:r>
    </w:p>
    <w:p w14:paraId="28F50447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18E74215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33633C3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定期润滑：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按照执行器说明书要求，定期对传动机构加注润滑脂。</w:t>
      </w:r>
    </w:p>
    <w:p w14:paraId="5587D84A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33F6255F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707B00B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运行检查：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定期进行开关试验，确保阀门处于良好工作状态。</w:t>
      </w:r>
    </w:p>
    <w:p w14:paraId="6AA121A8">
      <w:pPr>
        <w:keepNext w:val="0"/>
        <w:keepLines w:val="0"/>
        <w:widowControl/>
        <w:numPr>
          <w:ilvl w:val="0"/>
          <w:numId w:val="8"/>
        </w:numPr>
        <w:suppressLineNumbers w:val="0"/>
        <w:spacing w:before="90" w:beforeAutospacing="0" w:after="0" w:afterAutospacing="1"/>
        <w:ind w:left="0" w:hanging="360"/>
      </w:pPr>
    </w:p>
    <w:p w14:paraId="6E9FC6B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6.3 常见故障及排除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9"/>
        <w:gridCol w:w="2975"/>
        <w:gridCol w:w="3982"/>
      </w:tblGrid>
      <w:tr w14:paraId="20C1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F3B5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故障现象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6861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可能原因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0CB3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排除方法</w:t>
            </w:r>
          </w:p>
        </w:tc>
      </w:tr>
      <w:tr w14:paraId="431A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96B8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阀门不动作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62C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电源故障、电机烧毁、扭矩设置过小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AA3B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检查电源线路、联系厂家检查电机、重新设定扭矩</w:t>
            </w:r>
          </w:p>
        </w:tc>
      </w:tr>
      <w:tr w14:paraId="19866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CE76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泄漏（关闭不严）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70D3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密封面磨损或有杂质、闸板未到位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3ED2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清洗密封面、更换密封件、检查行程设置</w:t>
            </w:r>
          </w:p>
        </w:tc>
      </w:tr>
      <w:tr w14:paraId="0F69F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5007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阀杆处泄漏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9E7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填料磨损或松弛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76FF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均匀压紧填料压盖或更换填料</w:t>
            </w:r>
          </w:p>
        </w:tc>
      </w:tr>
      <w:tr w14:paraId="5FD4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140B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Style w:val="8"/>
                <w:rFonts w:hint="default" w:ascii="var(--dsw-font-markdown-table)" w:hAnsi="var(--dsw-font-markdown-table)" w:eastAsia="var(--dsw-font-markdown-table)" w:cs="var(--dsw-font-markdown-table)"/>
                <w:b/>
                <w:bCs/>
                <w:kern w:val="0"/>
                <w:sz w:val="24"/>
                <w:szCs w:val="24"/>
                <w:lang w:val="en-US" w:eastAsia="zh-CN" w:bidi="ar"/>
              </w:rPr>
              <w:t>运行噪音大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74EA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内部有异物卡阻、零件松动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95D7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ar(--dsw-font-markdown-table)" w:hAnsi="var(--dsw-font-markdown-table)" w:eastAsia="var(--dsw-font-markdown-table)" w:cs="var(--dsw-font-markdown-table)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关闭上下游阀门，排空后检查并清除异物、紧固螺栓</w:t>
            </w:r>
          </w:p>
        </w:tc>
      </w:tr>
    </w:tbl>
    <w:p w14:paraId="5E064DE4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Style w:val="8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hd w:val="clear" w:fill="FFFFFF"/>
        </w:rPr>
        <w:t>七、 运输与储存</w:t>
      </w:r>
    </w:p>
    <w:p w14:paraId="7568342A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0" w:hanging="360"/>
      </w:pPr>
    </w:p>
    <w:p w14:paraId="4320BB8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运输时应轻拿轻放，避免碰撞和雨淋。</w:t>
      </w:r>
    </w:p>
    <w:p w14:paraId="2F8574B0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0" w:hanging="360"/>
      </w:pPr>
    </w:p>
    <w:p w14:paraId="35E348C0">
      <w:pPr>
        <w:keepNext w:val="0"/>
        <w:keepLines w:val="0"/>
        <w:widowControl/>
        <w:numPr>
          <w:ilvl w:val="0"/>
          <w:numId w:val="9"/>
        </w:numPr>
        <w:suppressLineNumbers w:val="0"/>
        <w:spacing w:before="90" w:beforeAutospacing="0" w:after="0" w:afterAutospacing="1"/>
        <w:ind w:left="0" w:hanging="360"/>
      </w:pPr>
    </w:p>
    <w:p w14:paraId="4E74857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阀门应处于微开启状态（约10%开度），以免密封面长期受压变形。</w:t>
      </w:r>
    </w:p>
    <w:p w14:paraId="420B4DAD">
      <w:pPr>
        <w:keepNext w:val="0"/>
        <w:keepLines w:val="0"/>
        <w:widowControl/>
        <w:numPr>
          <w:ilvl w:val="0"/>
          <w:numId w:val="9"/>
        </w:numPr>
        <w:suppressLineNumbers w:val="0"/>
        <w:spacing w:before="90" w:beforeAutospacing="0" w:after="0" w:afterAutospacing="1"/>
        <w:ind w:left="0" w:hanging="360"/>
      </w:pPr>
    </w:p>
    <w:p w14:paraId="00B947C3">
      <w:pPr>
        <w:keepNext w:val="0"/>
        <w:keepLines w:val="0"/>
        <w:widowControl/>
        <w:numPr>
          <w:ilvl w:val="0"/>
          <w:numId w:val="9"/>
        </w:numPr>
        <w:suppressLineNumbers w:val="0"/>
        <w:spacing w:before="90" w:beforeAutospacing="0" w:after="0" w:afterAutospacing="1"/>
        <w:ind w:left="0" w:hanging="360"/>
      </w:pPr>
    </w:p>
    <w:p w14:paraId="067B884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储存于干燥、通风的室内，通道两端用盖板或盲板封堵。</w:t>
      </w:r>
    </w:p>
    <w:p w14:paraId="32761297">
      <w:pPr>
        <w:keepNext w:val="0"/>
        <w:keepLines w:val="0"/>
        <w:widowControl/>
        <w:numPr>
          <w:ilvl w:val="0"/>
          <w:numId w:val="9"/>
        </w:numPr>
        <w:suppressLineNumbers w:val="0"/>
        <w:spacing w:before="90" w:beforeAutospacing="0" w:after="0" w:afterAutospacing="1"/>
        <w:ind w:left="0" w:hanging="360"/>
      </w:pPr>
    </w:p>
    <w:p w14:paraId="49D1C8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1" w:fontKey="{D5798DCA-9724-4B24-A40E-722A9C36402A}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E076EB0-7855-470A-85F0-149E9F182000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CBF1D86-88F1-4E2B-BC96-5ED12FF9375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69BA4AB6-7767-4895-9849-24530CC80422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EDC54C4-C49D-4CB4-A9FC-6D5DFABDAA93}"/>
  </w:font>
  <w:font w:name="TT3AFEA883tCID-WinCharSetFFFF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5DA18"/>
    <w:multiLevelType w:val="singleLevel"/>
    <w:tmpl w:val="BE75DA18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C2D2C4E9"/>
    <w:multiLevelType w:val="multilevel"/>
    <w:tmpl w:val="C2D2C4E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2086E3F5"/>
    <w:multiLevelType w:val="multilevel"/>
    <w:tmpl w:val="2086E3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2DB852C6"/>
    <w:multiLevelType w:val="multilevel"/>
    <w:tmpl w:val="2DB852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33BAD7EF"/>
    <w:multiLevelType w:val="multilevel"/>
    <w:tmpl w:val="33BAD7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37D08EE8"/>
    <w:multiLevelType w:val="multilevel"/>
    <w:tmpl w:val="37D08E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5B01899B"/>
    <w:multiLevelType w:val="multilevel"/>
    <w:tmpl w:val="5B01899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7D30C156"/>
    <w:multiLevelType w:val="multilevel"/>
    <w:tmpl w:val="7D30C1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7F60395C"/>
    <w:multiLevelType w:val="multilevel"/>
    <w:tmpl w:val="7F6039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E31D0"/>
    <w:rsid w:val="066E31D0"/>
    <w:rsid w:val="4112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676</Words>
  <Characters>722</Characters>
  <Lines>0</Lines>
  <Paragraphs>0</Paragraphs>
  <TotalTime>15</TotalTime>
  <ScaleCrop>false</ScaleCrop>
  <LinksUpToDate>false</LinksUpToDate>
  <CharactersWithSpaces>740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2025-09-15T09:03:00Z</dcterms:created>
  <dc:creator>A贝尔德阀门18698035279</dc:creator>
  <cp:lastModifiedBy>A贝尔德阀门18698035279</cp:lastModifiedBy>
  <dcterms:modified xsi:type="dcterms:W3CDTF">2025-11-27T03:46:27Z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EF3937EF237D4180824807E005C6FE82_11</vt:lpwstr>
  </property>
  <property fmtid="{D5CDD505-2E9C-101B-9397-08002B2CF9AE}" pid="4" name="KSOTemplateDocerSaveRecord">
    <vt:lpwstr>eyJoZGlkIjoiZWU5YTJjMTFkN2Y3ZjU1MzQ5ZDQyMzYwOGE4OGQ3ZjQiLCJ1c2VySWQiOiI2Mjg4MzgwOTQifQ==</vt:lpwstr>
  </property>
</Properties>
</file>